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56F1" w14:textId="131FDDEE" w:rsidR="00DD0CEC" w:rsidRPr="00DD0CEC" w:rsidRDefault="00EE5742" w:rsidP="00DD0CE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5A3878E" wp14:editId="504AF5EA">
            <wp:simplePos x="0" y="0"/>
            <wp:positionH relativeFrom="margin">
              <wp:posOffset>770255</wp:posOffset>
            </wp:positionH>
            <wp:positionV relativeFrom="margin">
              <wp:posOffset>-609600</wp:posOffset>
            </wp:positionV>
            <wp:extent cx="3978910" cy="1882775"/>
            <wp:effectExtent l="0" t="0" r="254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dstone_Connec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8F62F" w14:textId="77777777" w:rsidR="00EE5742" w:rsidRDefault="00EE5742" w:rsidP="000D0C48">
      <w:pPr>
        <w:jc w:val="center"/>
        <w:rPr>
          <w:sz w:val="24"/>
          <w:szCs w:val="24"/>
        </w:rPr>
      </w:pPr>
    </w:p>
    <w:p w14:paraId="469963A8" w14:textId="77777777" w:rsidR="00EE5742" w:rsidRDefault="00EE5742" w:rsidP="000D0C48">
      <w:pPr>
        <w:jc w:val="center"/>
        <w:rPr>
          <w:sz w:val="24"/>
          <w:szCs w:val="24"/>
        </w:rPr>
      </w:pPr>
    </w:p>
    <w:p w14:paraId="0591042B" w14:textId="77777777" w:rsidR="00EE5742" w:rsidRDefault="00EE5742" w:rsidP="000D0C48">
      <w:pPr>
        <w:jc w:val="center"/>
        <w:rPr>
          <w:sz w:val="24"/>
          <w:szCs w:val="24"/>
        </w:rPr>
      </w:pPr>
    </w:p>
    <w:p w14:paraId="27599AD2" w14:textId="77777777" w:rsidR="00EE5742" w:rsidRDefault="00EE5742" w:rsidP="000D0C48">
      <w:pPr>
        <w:jc w:val="center"/>
        <w:rPr>
          <w:sz w:val="24"/>
          <w:szCs w:val="24"/>
        </w:rPr>
      </w:pPr>
    </w:p>
    <w:p w14:paraId="77567595" w14:textId="0CE4A17C" w:rsidR="00490E49" w:rsidRPr="00EE5742" w:rsidRDefault="00490E49" w:rsidP="000D0C48">
      <w:pPr>
        <w:jc w:val="center"/>
        <w:rPr>
          <w:i/>
          <w:iCs/>
          <w:sz w:val="24"/>
          <w:szCs w:val="24"/>
        </w:rPr>
      </w:pPr>
      <w:r w:rsidRPr="00EE5742">
        <w:rPr>
          <w:i/>
          <w:iCs/>
          <w:sz w:val="24"/>
          <w:szCs w:val="24"/>
        </w:rPr>
        <w:t xml:space="preserve">Gladstone Connect </w:t>
      </w:r>
      <w:r w:rsidR="009D3873" w:rsidRPr="00EE5742">
        <w:rPr>
          <w:i/>
          <w:iCs/>
          <w:sz w:val="24"/>
          <w:szCs w:val="24"/>
        </w:rPr>
        <w:t>Ltd. -</w:t>
      </w:r>
      <w:r w:rsidR="00E47681" w:rsidRPr="00EE5742">
        <w:rPr>
          <w:i/>
          <w:iCs/>
          <w:sz w:val="24"/>
          <w:szCs w:val="24"/>
        </w:rPr>
        <w:t xml:space="preserve"> </w:t>
      </w:r>
      <w:r w:rsidR="009D3873" w:rsidRPr="00EE5742">
        <w:rPr>
          <w:i/>
          <w:iCs/>
          <w:sz w:val="24"/>
          <w:szCs w:val="24"/>
        </w:rPr>
        <w:t>a</w:t>
      </w:r>
      <w:r w:rsidR="000C3624" w:rsidRPr="00EE5742">
        <w:rPr>
          <w:i/>
          <w:iCs/>
          <w:sz w:val="24"/>
          <w:szCs w:val="24"/>
        </w:rPr>
        <w:t xml:space="preserve"> partnership for urban renewal</w:t>
      </w:r>
    </w:p>
    <w:p w14:paraId="3F757BBD" w14:textId="72E18746" w:rsidR="00DD0CEC" w:rsidRPr="000D0C48" w:rsidRDefault="000D0C48" w:rsidP="00EE5742">
      <w:pPr>
        <w:jc w:val="center"/>
        <w:rPr>
          <w:b/>
          <w:sz w:val="28"/>
          <w:szCs w:val="28"/>
        </w:rPr>
      </w:pPr>
      <w:bookmarkStart w:id="0" w:name="_Hlk518648424"/>
      <w:r w:rsidRPr="000D0C48">
        <w:rPr>
          <w:b/>
          <w:sz w:val="28"/>
          <w:szCs w:val="28"/>
        </w:rPr>
        <w:t>Appointment of a C</w:t>
      </w:r>
      <w:r w:rsidR="00695E6D">
        <w:rPr>
          <w:b/>
          <w:sz w:val="28"/>
          <w:szCs w:val="28"/>
        </w:rPr>
        <w:t>entre</w:t>
      </w:r>
      <w:r w:rsidRPr="000D0C48">
        <w:rPr>
          <w:b/>
          <w:sz w:val="28"/>
          <w:szCs w:val="28"/>
        </w:rPr>
        <w:t xml:space="preserve"> </w:t>
      </w:r>
      <w:bookmarkStart w:id="1" w:name="_GoBack"/>
      <w:bookmarkEnd w:id="1"/>
      <w:r w:rsidR="00695E6D">
        <w:rPr>
          <w:b/>
          <w:sz w:val="28"/>
          <w:szCs w:val="28"/>
        </w:rPr>
        <w:t>M</w:t>
      </w:r>
      <w:r w:rsidRPr="000D0C48">
        <w:rPr>
          <w:b/>
          <w:sz w:val="28"/>
          <w:szCs w:val="28"/>
        </w:rPr>
        <w:t>anager</w:t>
      </w:r>
    </w:p>
    <w:p w14:paraId="232658D9" w14:textId="2DC025C3" w:rsidR="000C3624" w:rsidRDefault="000C3624" w:rsidP="00EE5742">
      <w:pPr>
        <w:jc w:val="both"/>
        <w:rPr>
          <w:sz w:val="28"/>
          <w:szCs w:val="28"/>
        </w:rPr>
      </w:pPr>
      <w:r w:rsidRPr="000C3624">
        <w:rPr>
          <w:sz w:val="28"/>
          <w:szCs w:val="28"/>
        </w:rPr>
        <w:t>Building on well-established foundations</w:t>
      </w:r>
      <w:r>
        <w:rPr>
          <w:sz w:val="28"/>
          <w:szCs w:val="28"/>
        </w:rPr>
        <w:t xml:space="preserve"> and a good track record of achievement, the </w:t>
      </w:r>
      <w:r w:rsidR="00D52C1B">
        <w:rPr>
          <w:sz w:val="28"/>
          <w:szCs w:val="28"/>
        </w:rPr>
        <w:t>charity</w:t>
      </w:r>
      <w:r>
        <w:rPr>
          <w:sz w:val="28"/>
          <w:szCs w:val="28"/>
        </w:rPr>
        <w:t xml:space="preserve"> now seek</w:t>
      </w:r>
      <w:r w:rsidR="00821A40">
        <w:rPr>
          <w:sz w:val="28"/>
          <w:szCs w:val="28"/>
        </w:rPr>
        <w:t>s</w:t>
      </w:r>
      <w:r>
        <w:rPr>
          <w:sz w:val="28"/>
          <w:szCs w:val="28"/>
        </w:rPr>
        <w:t xml:space="preserve"> a </w:t>
      </w:r>
      <w:r w:rsidR="00D52C1B">
        <w:rPr>
          <w:sz w:val="28"/>
          <w:szCs w:val="28"/>
        </w:rPr>
        <w:t>m</w:t>
      </w:r>
      <w:r>
        <w:rPr>
          <w:sz w:val="28"/>
          <w:szCs w:val="28"/>
        </w:rPr>
        <w:t xml:space="preserve">anager to maintain and develop all aspects of the </w:t>
      </w:r>
      <w:r w:rsidR="00D52C1B">
        <w:rPr>
          <w:sz w:val="28"/>
          <w:szCs w:val="28"/>
        </w:rPr>
        <w:t xml:space="preserve">charity and its </w:t>
      </w:r>
      <w:r>
        <w:rPr>
          <w:sz w:val="28"/>
          <w:szCs w:val="28"/>
        </w:rPr>
        <w:t>centre.</w:t>
      </w:r>
      <w:r w:rsidR="00821A40">
        <w:rPr>
          <w:sz w:val="28"/>
          <w:szCs w:val="28"/>
        </w:rPr>
        <w:t xml:space="preserve">  Gladstone Connect is a charity currently with a Board of seven Trustees who represent a range of interests and expertise of value to the Gladstone area of Peterborough. The organisation was founded in 1997 to operate Sure Start centres in the area.  </w:t>
      </w:r>
    </w:p>
    <w:p w14:paraId="43092946" w14:textId="01F85418" w:rsidR="000F4664" w:rsidRDefault="000C3624" w:rsidP="00EE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Gladstone </w:t>
      </w:r>
      <w:r w:rsidR="00D52C1B">
        <w:rPr>
          <w:sz w:val="28"/>
          <w:szCs w:val="28"/>
        </w:rPr>
        <w:t>Connect Ltd.</w:t>
      </w:r>
      <w:r>
        <w:rPr>
          <w:sz w:val="28"/>
          <w:szCs w:val="28"/>
        </w:rPr>
        <w:t xml:space="preserve"> is a thriving multi-purpose community </w:t>
      </w:r>
      <w:r w:rsidR="000F4664">
        <w:rPr>
          <w:sz w:val="28"/>
          <w:szCs w:val="28"/>
        </w:rPr>
        <w:t>resource</w:t>
      </w:r>
      <w:r w:rsidR="00D52C1B">
        <w:rPr>
          <w:sz w:val="28"/>
          <w:szCs w:val="28"/>
        </w:rPr>
        <w:t xml:space="preserve"> with its activities based at </w:t>
      </w:r>
      <w:r w:rsidR="00BE1D65">
        <w:rPr>
          <w:sz w:val="28"/>
          <w:szCs w:val="28"/>
        </w:rPr>
        <w:t>the c</w:t>
      </w:r>
      <w:r w:rsidR="00D52C1B">
        <w:rPr>
          <w:sz w:val="28"/>
          <w:szCs w:val="28"/>
        </w:rPr>
        <w:t xml:space="preserve">ommunity </w:t>
      </w:r>
      <w:r w:rsidR="00BE1D65">
        <w:rPr>
          <w:sz w:val="28"/>
          <w:szCs w:val="28"/>
        </w:rPr>
        <w:t>c</w:t>
      </w:r>
      <w:r w:rsidR="00D52C1B">
        <w:rPr>
          <w:sz w:val="28"/>
          <w:szCs w:val="28"/>
        </w:rPr>
        <w:t>entre.</w:t>
      </w:r>
      <w:r w:rsidR="000F4664">
        <w:rPr>
          <w:sz w:val="28"/>
          <w:szCs w:val="28"/>
        </w:rPr>
        <w:t xml:space="preserve"> </w:t>
      </w:r>
      <w:r w:rsidR="00D52C1B">
        <w:rPr>
          <w:sz w:val="28"/>
          <w:szCs w:val="28"/>
        </w:rPr>
        <w:t>The centre was</w:t>
      </w:r>
      <w:r w:rsidR="000F4664">
        <w:rPr>
          <w:sz w:val="28"/>
          <w:szCs w:val="28"/>
        </w:rPr>
        <w:t xml:space="preserve"> </w:t>
      </w:r>
      <w:r w:rsidR="0030557A">
        <w:rPr>
          <w:sz w:val="28"/>
          <w:szCs w:val="28"/>
        </w:rPr>
        <w:t xml:space="preserve">built and </w:t>
      </w:r>
      <w:r w:rsidR="000F4664">
        <w:rPr>
          <w:sz w:val="28"/>
          <w:szCs w:val="28"/>
        </w:rPr>
        <w:t xml:space="preserve">opened in 2003 </w:t>
      </w:r>
      <w:r w:rsidR="00D52C1B">
        <w:rPr>
          <w:sz w:val="28"/>
          <w:szCs w:val="28"/>
        </w:rPr>
        <w:t>and the charity holds the lease until 2028</w:t>
      </w:r>
      <w:r w:rsidR="000F4664">
        <w:rPr>
          <w:sz w:val="28"/>
          <w:szCs w:val="28"/>
        </w:rPr>
        <w:t>. It now provides a wide range of services, activities and a meeting space for people of all ages. It hosts</w:t>
      </w:r>
      <w:r w:rsidR="008214B6">
        <w:rPr>
          <w:sz w:val="28"/>
          <w:szCs w:val="28"/>
        </w:rPr>
        <w:t>,</w:t>
      </w:r>
      <w:r w:rsidR="000F4664">
        <w:rPr>
          <w:sz w:val="28"/>
          <w:szCs w:val="28"/>
        </w:rPr>
        <w:t xml:space="preserve"> </w:t>
      </w:r>
      <w:r w:rsidR="008214B6" w:rsidRPr="00D52C1B">
        <w:rPr>
          <w:sz w:val="28"/>
          <w:szCs w:val="28"/>
        </w:rPr>
        <w:t xml:space="preserve">among others, </w:t>
      </w:r>
      <w:r w:rsidR="000F4664">
        <w:rPr>
          <w:sz w:val="28"/>
          <w:szCs w:val="28"/>
        </w:rPr>
        <w:t>a pre</w:t>
      </w:r>
      <w:r w:rsidR="008214B6">
        <w:rPr>
          <w:sz w:val="28"/>
          <w:szCs w:val="28"/>
        </w:rPr>
        <w:t>-</w:t>
      </w:r>
      <w:r w:rsidR="000F4664">
        <w:rPr>
          <w:sz w:val="28"/>
          <w:szCs w:val="28"/>
        </w:rPr>
        <w:t>school</w:t>
      </w:r>
      <w:r w:rsidR="008214B6">
        <w:rPr>
          <w:sz w:val="28"/>
          <w:szCs w:val="28"/>
        </w:rPr>
        <w:t xml:space="preserve"> nursery</w:t>
      </w:r>
      <w:r w:rsidR="000F4664">
        <w:rPr>
          <w:sz w:val="28"/>
          <w:szCs w:val="28"/>
        </w:rPr>
        <w:t xml:space="preserve">, </w:t>
      </w:r>
      <w:r w:rsidR="00026708">
        <w:rPr>
          <w:sz w:val="28"/>
          <w:szCs w:val="28"/>
        </w:rPr>
        <w:t xml:space="preserve">a community association providing advice, </w:t>
      </w:r>
      <w:r w:rsidR="000F4664">
        <w:rPr>
          <w:sz w:val="28"/>
          <w:szCs w:val="28"/>
        </w:rPr>
        <w:t>Barnardo’s children’s centre and a local radio station.</w:t>
      </w:r>
      <w:r w:rsidR="008214B6">
        <w:rPr>
          <w:sz w:val="28"/>
          <w:szCs w:val="28"/>
        </w:rPr>
        <w:t xml:space="preserve">  </w:t>
      </w:r>
      <w:r w:rsidR="008214B6" w:rsidRPr="00D52C1B">
        <w:rPr>
          <w:sz w:val="28"/>
          <w:szCs w:val="28"/>
        </w:rPr>
        <w:t>Meetings for elderly residents and some wider community</w:t>
      </w:r>
      <w:r w:rsidR="00D52C1B" w:rsidRPr="00D52C1B">
        <w:rPr>
          <w:sz w:val="28"/>
          <w:szCs w:val="28"/>
        </w:rPr>
        <w:t xml:space="preserve">, including </w:t>
      </w:r>
      <w:r w:rsidR="006A4BA8">
        <w:rPr>
          <w:sz w:val="28"/>
          <w:szCs w:val="28"/>
        </w:rPr>
        <w:t xml:space="preserve">educational, health and </w:t>
      </w:r>
      <w:r w:rsidR="00D52C1B" w:rsidRPr="00D52C1B">
        <w:rPr>
          <w:sz w:val="28"/>
          <w:szCs w:val="28"/>
        </w:rPr>
        <w:t>social</w:t>
      </w:r>
      <w:r w:rsidR="006A4BA8">
        <w:rPr>
          <w:sz w:val="28"/>
          <w:szCs w:val="28"/>
        </w:rPr>
        <w:t xml:space="preserve"> </w:t>
      </w:r>
      <w:r w:rsidR="00D52C1B" w:rsidRPr="00D52C1B">
        <w:rPr>
          <w:sz w:val="28"/>
          <w:szCs w:val="28"/>
        </w:rPr>
        <w:t>activities</w:t>
      </w:r>
      <w:r w:rsidR="008214B6" w:rsidRPr="00D52C1B">
        <w:rPr>
          <w:sz w:val="28"/>
          <w:szCs w:val="28"/>
        </w:rPr>
        <w:t xml:space="preserve"> take place on a regular basis.</w:t>
      </w:r>
      <w:r w:rsidR="006A4BA8">
        <w:rPr>
          <w:sz w:val="28"/>
          <w:szCs w:val="28"/>
        </w:rPr>
        <w:t xml:space="preserve"> There </w:t>
      </w:r>
      <w:r w:rsidR="00BE1D65">
        <w:rPr>
          <w:sz w:val="28"/>
          <w:szCs w:val="28"/>
        </w:rPr>
        <w:t>is a</w:t>
      </w:r>
      <w:r w:rsidR="006A4BA8">
        <w:rPr>
          <w:sz w:val="28"/>
          <w:szCs w:val="28"/>
        </w:rPr>
        <w:t xml:space="preserve"> </w:t>
      </w:r>
      <w:r w:rsidR="00BE1D65">
        <w:rPr>
          <w:sz w:val="28"/>
          <w:szCs w:val="28"/>
        </w:rPr>
        <w:t>cleaner &amp; a caretaker who both work 22.5 hours per month and who we value greatly.</w:t>
      </w:r>
    </w:p>
    <w:p w14:paraId="309B08E2" w14:textId="3C251430" w:rsidR="00E47681" w:rsidRDefault="00BE1D65" w:rsidP="00EE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centre is a local resource in an area of considerable ethnic and cultural diversity, marked by pockets of social and economic deprivation and health inequalities. </w:t>
      </w:r>
      <w:r w:rsidR="006317A7" w:rsidRPr="00D52C1B">
        <w:rPr>
          <w:sz w:val="28"/>
          <w:szCs w:val="28"/>
        </w:rPr>
        <w:t xml:space="preserve">Local residents are predominantly of Pakistani heritage although there </w:t>
      </w:r>
      <w:r w:rsidR="006317A7">
        <w:rPr>
          <w:sz w:val="28"/>
          <w:szCs w:val="28"/>
        </w:rPr>
        <w:t>is</w:t>
      </w:r>
      <w:r w:rsidR="006317A7" w:rsidRPr="00D52C1B">
        <w:rPr>
          <w:sz w:val="28"/>
          <w:szCs w:val="28"/>
        </w:rPr>
        <w:t xml:space="preserve"> a growing number of families of eastern European background. There is a clear desire </w:t>
      </w:r>
      <w:r w:rsidR="006317A7">
        <w:rPr>
          <w:sz w:val="28"/>
          <w:szCs w:val="28"/>
        </w:rPr>
        <w:t>within the Board to</w:t>
      </w:r>
      <w:r w:rsidR="006317A7" w:rsidRPr="00D52C1B">
        <w:rPr>
          <w:sz w:val="28"/>
          <w:szCs w:val="28"/>
        </w:rPr>
        <w:t xml:space="preserve"> see an increased involvement of this latter group within the </w:t>
      </w:r>
      <w:r w:rsidR="006317A7">
        <w:rPr>
          <w:sz w:val="28"/>
          <w:szCs w:val="28"/>
        </w:rPr>
        <w:t xml:space="preserve">activities of the charity and its </w:t>
      </w:r>
      <w:r w:rsidR="006317A7" w:rsidRPr="00D52C1B">
        <w:rPr>
          <w:sz w:val="28"/>
          <w:szCs w:val="28"/>
        </w:rPr>
        <w:t>centre.</w:t>
      </w:r>
      <w:r w:rsidR="00E47681" w:rsidRPr="00E47681">
        <w:rPr>
          <w:sz w:val="28"/>
          <w:szCs w:val="28"/>
        </w:rPr>
        <w:t xml:space="preserve"> </w:t>
      </w:r>
    </w:p>
    <w:p w14:paraId="13126138" w14:textId="4EC8FCF8" w:rsidR="006317A7" w:rsidRDefault="006317A7" w:rsidP="00EE5742">
      <w:pPr>
        <w:jc w:val="both"/>
        <w:rPr>
          <w:sz w:val="28"/>
          <w:szCs w:val="28"/>
        </w:rPr>
      </w:pPr>
    </w:p>
    <w:p w14:paraId="0F9D9093" w14:textId="32A81B29" w:rsidR="005C5BF5" w:rsidRPr="005C5BF5" w:rsidRDefault="005C5BF5" w:rsidP="00EE5742">
      <w:pPr>
        <w:jc w:val="both"/>
        <w:rPr>
          <w:b/>
          <w:sz w:val="28"/>
          <w:szCs w:val="28"/>
        </w:rPr>
      </w:pPr>
      <w:r w:rsidRPr="005C5BF5">
        <w:rPr>
          <w:b/>
          <w:sz w:val="28"/>
          <w:szCs w:val="28"/>
        </w:rPr>
        <w:t xml:space="preserve">The person </w:t>
      </w:r>
    </w:p>
    <w:p w14:paraId="1D90B077" w14:textId="05BD4589" w:rsidR="00821A40" w:rsidRDefault="00821A40" w:rsidP="00EE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successful candidate will possess good management and interpersonal skills, be an engaging communicator and have a genuine passion for improving the happiness, achievements and life chances of people who live </w:t>
      </w:r>
      <w:r w:rsidRPr="00D52C1B">
        <w:rPr>
          <w:sz w:val="28"/>
          <w:szCs w:val="28"/>
        </w:rPr>
        <w:t>or</w:t>
      </w:r>
      <w:r>
        <w:rPr>
          <w:sz w:val="28"/>
          <w:szCs w:val="28"/>
        </w:rPr>
        <w:t xml:space="preserve"> work in the </w:t>
      </w:r>
      <w:r>
        <w:rPr>
          <w:sz w:val="28"/>
          <w:szCs w:val="28"/>
        </w:rPr>
        <w:lastRenderedPageBreak/>
        <w:t xml:space="preserve">Gladstone area, whilst at the same time </w:t>
      </w:r>
      <w:r w:rsidR="006A4BA8">
        <w:rPr>
          <w:sz w:val="28"/>
          <w:szCs w:val="28"/>
        </w:rPr>
        <w:t xml:space="preserve">being given opportunities to </w:t>
      </w:r>
      <w:r>
        <w:rPr>
          <w:sz w:val="28"/>
          <w:szCs w:val="28"/>
        </w:rPr>
        <w:t>enhanc</w:t>
      </w:r>
      <w:r w:rsidR="006A4BA8">
        <w:rPr>
          <w:sz w:val="28"/>
          <w:szCs w:val="28"/>
        </w:rPr>
        <w:t>e</w:t>
      </w:r>
      <w:r>
        <w:rPr>
          <w:sz w:val="28"/>
          <w:szCs w:val="28"/>
        </w:rPr>
        <w:t xml:space="preserve"> their own personal development. Although the r</w:t>
      </w:r>
      <w:r w:rsidR="00EE5742">
        <w:rPr>
          <w:sz w:val="28"/>
          <w:szCs w:val="28"/>
        </w:rPr>
        <w:t>o</w:t>
      </w:r>
      <w:r>
        <w:rPr>
          <w:sz w:val="28"/>
          <w:szCs w:val="28"/>
        </w:rPr>
        <w:t xml:space="preserve">le will encompass a wide range of interests, a </w:t>
      </w:r>
      <w:r w:rsidR="009D3873">
        <w:rPr>
          <w:sz w:val="28"/>
          <w:szCs w:val="28"/>
        </w:rPr>
        <w:t>significant</w:t>
      </w:r>
      <w:r>
        <w:rPr>
          <w:sz w:val="28"/>
          <w:szCs w:val="28"/>
        </w:rPr>
        <w:t xml:space="preserve"> part of the job will be concerned with management and </w:t>
      </w:r>
      <w:r w:rsidR="009D3873">
        <w:rPr>
          <w:sz w:val="28"/>
          <w:szCs w:val="28"/>
        </w:rPr>
        <w:t xml:space="preserve">further </w:t>
      </w:r>
      <w:r>
        <w:rPr>
          <w:sz w:val="28"/>
          <w:szCs w:val="28"/>
        </w:rPr>
        <w:t>development of the centre</w:t>
      </w:r>
      <w:r w:rsidR="006A4BA8">
        <w:rPr>
          <w:sz w:val="28"/>
          <w:szCs w:val="28"/>
        </w:rPr>
        <w:t xml:space="preserve"> for all members of the community</w:t>
      </w:r>
      <w:r w:rsidR="009D3873">
        <w:rPr>
          <w:sz w:val="28"/>
          <w:szCs w:val="28"/>
        </w:rPr>
        <w:t>.</w:t>
      </w:r>
    </w:p>
    <w:p w14:paraId="74D88F0E" w14:textId="486708F6" w:rsidR="00666113" w:rsidRPr="00D52C1B" w:rsidRDefault="00666113" w:rsidP="00EE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associated Person Specification is intended to provide a broad picture of the personal attitudes and possible </w:t>
      </w:r>
      <w:r w:rsidR="006D25EA">
        <w:rPr>
          <w:sz w:val="28"/>
          <w:szCs w:val="28"/>
        </w:rPr>
        <w:t xml:space="preserve">backgrounds of applicants </w:t>
      </w:r>
      <w:r>
        <w:rPr>
          <w:sz w:val="28"/>
          <w:szCs w:val="28"/>
        </w:rPr>
        <w:t xml:space="preserve">the Board are looking to </w:t>
      </w:r>
      <w:r w:rsidR="006D25EA">
        <w:rPr>
          <w:sz w:val="28"/>
          <w:szCs w:val="28"/>
        </w:rPr>
        <w:t>consider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D0CEC" w14:paraId="27336D88" w14:textId="77777777" w:rsidTr="006722F7">
        <w:tc>
          <w:tcPr>
            <w:tcW w:w="3114" w:type="dxa"/>
          </w:tcPr>
          <w:p w14:paraId="7B3FACE5" w14:textId="77777777" w:rsidR="00DD0CEC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  <w:p w14:paraId="54D8D483" w14:textId="77777777" w:rsidR="00DD0CEC" w:rsidRDefault="00DD0CEC" w:rsidP="006722F7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14:paraId="1D5D813B" w14:textId="713CAFDA" w:rsidR="00DD0CEC" w:rsidRDefault="00DD0CEC" w:rsidP="00EE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50C61">
              <w:rPr>
                <w:sz w:val="28"/>
                <w:szCs w:val="28"/>
              </w:rPr>
              <w:t>entre</w:t>
            </w:r>
            <w:r>
              <w:rPr>
                <w:sz w:val="28"/>
                <w:szCs w:val="28"/>
              </w:rPr>
              <w:t xml:space="preserve"> Manager</w:t>
            </w:r>
          </w:p>
        </w:tc>
      </w:tr>
      <w:tr w:rsidR="00DD0CEC" w:rsidRPr="009E4890" w14:paraId="4BC2CA5C" w14:textId="77777777" w:rsidTr="006722F7">
        <w:tc>
          <w:tcPr>
            <w:tcW w:w="3114" w:type="dxa"/>
          </w:tcPr>
          <w:p w14:paraId="7AFDBD9D" w14:textId="77777777" w:rsidR="00DD0CEC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</w:t>
            </w:r>
          </w:p>
        </w:tc>
        <w:tc>
          <w:tcPr>
            <w:tcW w:w="5902" w:type="dxa"/>
          </w:tcPr>
          <w:p w14:paraId="73602D9D" w14:textId="77777777" w:rsidR="00DD0CEC" w:rsidRPr="009E4890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Competitive</w:t>
            </w:r>
            <w:r w:rsidRPr="009E4890">
              <w:rPr>
                <w:sz w:val="28"/>
                <w:szCs w:val="28"/>
              </w:rPr>
              <w:t>-dependent upon qualifications &amp; experience</w:t>
            </w:r>
          </w:p>
        </w:tc>
      </w:tr>
      <w:tr w:rsidR="00DD0CEC" w:rsidRPr="009E4890" w14:paraId="69AD3379" w14:textId="77777777" w:rsidTr="006722F7">
        <w:trPr>
          <w:trHeight w:val="199"/>
        </w:trPr>
        <w:tc>
          <w:tcPr>
            <w:tcW w:w="3114" w:type="dxa"/>
          </w:tcPr>
          <w:p w14:paraId="0AD9FBAC" w14:textId="77777777" w:rsidR="00DD0CEC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</w:t>
            </w:r>
          </w:p>
        </w:tc>
        <w:tc>
          <w:tcPr>
            <w:tcW w:w="5902" w:type="dxa"/>
          </w:tcPr>
          <w:p w14:paraId="6798BD90" w14:textId="23850CB8" w:rsidR="00DD0CEC" w:rsidRPr="009E4890" w:rsidRDefault="00DD0CEC" w:rsidP="006722F7">
            <w:pPr>
              <w:rPr>
                <w:sz w:val="28"/>
                <w:szCs w:val="28"/>
              </w:rPr>
            </w:pPr>
            <w:r w:rsidRPr="007C1BEA">
              <w:rPr>
                <w:sz w:val="28"/>
                <w:szCs w:val="28"/>
              </w:rPr>
              <w:t>37</w:t>
            </w:r>
            <w:r w:rsidRPr="00D93724">
              <w:rPr>
                <w:color w:val="FF0000"/>
                <w:sz w:val="28"/>
                <w:szCs w:val="28"/>
              </w:rPr>
              <w:t xml:space="preserve"> </w:t>
            </w:r>
            <w:r w:rsidRPr="009E4890">
              <w:rPr>
                <w:sz w:val="28"/>
                <w:szCs w:val="28"/>
              </w:rPr>
              <w:t>per week,</w:t>
            </w:r>
            <w:r>
              <w:rPr>
                <w:sz w:val="28"/>
                <w:szCs w:val="28"/>
              </w:rPr>
              <w:t xml:space="preserve"> </w:t>
            </w:r>
            <w:r w:rsidRPr="009E4890">
              <w:rPr>
                <w:sz w:val="28"/>
                <w:szCs w:val="28"/>
              </w:rPr>
              <w:t>with some evening and weekend work</w:t>
            </w:r>
            <w:r>
              <w:rPr>
                <w:sz w:val="28"/>
                <w:szCs w:val="28"/>
              </w:rPr>
              <w:t>.</w:t>
            </w:r>
          </w:p>
        </w:tc>
      </w:tr>
      <w:tr w:rsidR="00DD0CEC" w14:paraId="5A21927C" w14:textId="77777777" w:rsidTr="006722F7">
        <w:tc>
          <w:tcPr>
            <w:tcW w:w="3114" w:type="dxa"/>
          </w:tcPr>
          <w:p w14:paraId="349C93F5" w14:textId="77777777" w:rsidR="00DD0CEC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5902" w:type="dxa"/>
          </w:tcPr>
          <w:p w14:paraId="75E4E02A" w14:textId="77777777" w:rsidR="00DD0CEC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Gladstone Connect Community Centre,</w:t>
            </w:r>
          </w:p>
          <w:p w14:paraId="68789401" w14:textId="77777777" w:rsidR="00DD0CEC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Allama Iqbal Centre,</w:t>
            </w:r>
          </w:p>
          <w:p w14:paraId="2238A28E" w14:textId="77777777" w:rsidR="00D93724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Cromwell Road</w:t>
            </w:r>
            <w:r w:rsidR="00D937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11A8AB39" w14:textId="77777777" w:rsidR="00D93724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Peterborough</w:t>
            </w:r>
            <w:r w:rsidR="00D93724">
              <w:rPr>
                <w:sz w:val="28"/>
                <w:szCs w:val="28"/>
              </w:rPr>
              <w:t>,</w:t>
            </w:r>
          </w:p>
          <w:p w14:paraId="74D2E82A" w14:textId="0EBD6C2C" w:rsidR="00DD0CEC" w:rsidRDefault="00D93724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PE1 2EL</w:t>
            </w:r>
          </w:p>
        </w:tc>
      </w:tr>
      <w:tr w:rsidR="00DD0CEC" w14:paraId="17F80E0E" w14:textId="77777777" w:rsidTr="006722F7">
        <w:tc>
          <w:tcPr>
            <w:tcW w:w="3114" w:type="dxa"/>
          </w:tcPr>
          <w:p w14:paraId="54FD895F" w14:textId="77777777" w:rsidR="00DD0CEC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Reporting to</w:t>
            </w:r>
          </w:p>
        </w:tc>
        <w:tc>
          <w:tcPr>
            <w:tcW w:w="5902" w:type="dxa"/>
          </w:tcPr>
          <w:p w14:paraId="1D8BD1B0" w14:textId="77777777" w:rsidR="00DD0CEC" w:rsidRDefault="00DD0CEC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Trustees</w:t>
            </w:r>
          </w:p>
        </w:tc>
      </w:tr>
      <w:tr w:rsidR="00DD0CEC" w:rsidRPr="00D52C1B" w14:paraId="35F71293" w14:textId="77777777" w:rsidTr="006722F7">
        <w:tc>
          <w:tcPr>
            <w:tcW w:w="3114" w:type="dxa"/>
          </w:tcPr>
          <w:p w14:paraId="223FDCA5" w14:textId="77777777" w:rsidR="00DD0CEC" w:rsidRPr="007C1BEA" w:rsidRDefault="00DD0CEC" w:rsidP="006722F7">
            <w:pPr>
              <w:rPr>
                <w:sz w:val="28"/>
                <w:szCs w:val="28"/>
              </w:rPr>
            </w:pPr>
            <w:r w:rsidRPr="007C1BEA">
              <w:rPr>
                <w:sz w:val="28"/>
                <w:szCs w:val="28"/>
              </w:rPr>
              <w:t xml:space="preserve">Closing Date </w:t>
            </w:r>
          </w:p>
        </w:tc>
        <w:tc>
          <w:tcPr>
            <w:tcW w:w="5902" w:type="dxa"/>
          </w:tcPr>
          <w:p w14:paraId="07006A34" w14:textId="369F5487" w:rsidR="00DD0CEC" w:rsidRPr="007C1BEA" w:rsidRDefault="00EE5742" w:rsidP="00EE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C1BEA" w:rsidRPr="007C1BE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 2020 at 1200</w:t>
            </w:r>
          </w:p>
        </w:tc>
      </w:tr>
      <w:tr w:rsidR="00DD0CEC" w14:paraId="658DDC1B" w14:textId="77777777" w:rsidTr="007C1BEA">
        <w:trPr>
          <w:trHeight w:val="251"/>
        </w:trPr>
        <w:tc>
          <w:tcPr>
            <w:tcW w:w="3114" w:type="dxa"/>
          </w:tcPr>
          <w:p w14:paraId="62906864" w14:textId="77777777" w:rsidR="00DD0CEC" w:rsidRPr="007C1BEA" w:rsidRDefault="00DD0CEC" w:rsidP="006722F7">
            <w:pPr>
              <w:rPr>
                <w:sz w:val="28"/>
                <w:szCs w:val="28"/>
              </w:rPr>
            </w:pPr>
            <w:r w:rsidRPr="007C1BEA">
              <w:rPr>
                <w:sz w:val="28"/>
                <w:szCs w:val="28"/>
              </w:rPr>
              <w:t>Interview Date</w:t>
            </w:r>
          </w:p>
          <w:p w14:paraId="5901C01C" w14:textId="77777777" w:rsidR="00DD0CEC" w:rsidRPr="007C1BEA" w:rsidRDefault="00DD0CEC" w:rsidP="006722F7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14:paraId="3333CEB6" w14:textId="4A356989" w:rsidR="00DD0CEC" w:rsidRPr="007C1BEA" w:rsidRDefault="00EE5742" w:rsidP="006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w/c 2</w:t>
            </w:r>
            <w:r w:rsidRPr="00EE574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March 2020</w:t>
            </w:r>
          </w:p>
        </w:tc>
      </w:tr>
    </w:tbl>
    <w:p w14:paraId="595DA25E" w14:textId="153831DD" w:rsidR="00821A40" w:rsidRDefault="00821A40">
      <w:pPr>
        <w:rPr>
          <w:sz w:val="28"/>
          <w:szCs w:val="28"/>
        </w:rPr>
      </w:pPr>
    </w:p>
    <w:p w14:paraId="619859C0" w14:textId="7EED756B" w:rsidR="00780E57" w:rsidRPr="00780E57" w:rsidRDefault="00D845BC" w:rsidP="00780E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w</w:t>
      </w:r>
      <w:r w:rsidR="00456E73">
        <w:rPr>
          <w:sz w:val="28"/>
          <w:szCs w:val="28"/>
        </w:rPr>
        <w:t>ish</w:t>
      </w:r>
      <w:r>
        <w:rPr>
          <w:sz w:val="28"/>
          <w:szCs w:val="28"/>
        </w:rPr>
        <w:t xml:space="preserve"> to apply for the post</w:t>
      </w:r>
      <w:r w:rsidR="00456E73">
        <w:rPr>
          <w:sz w:val="28"/>
          <w:szCs w:val="28"/>
        </w:rPr>
        <w:t>,</w:t>
      </w:r>
      <w:r>
        <w:rPr>
          <w:sz w:val="28"/>
          <w:szCs w:val="28"/>
        </w:rPr>
        <w:t xml:space="preserve"> please send </w:t>
      </w:r>
      <w:r w:rsidR="00986B67" w:rsidRPr="00780E57">
        <w:rPr>
          <w:sz w:val="28"/>
          <w:szCs w:val="28"/>
        </w:rPr>
        <w:t xml:space="preserve">a letter of application, explaining </w:t>
      </w:r>
      <w:r>
        <w:rPr>
          <w:sz w:val="28"/>
          <w:szCs w:val="28"/>
        </w:rPr>
        <w:t>your</w:t>
      </w:r>
      <w:r w:rsidR="00986B67" w:rsidRPr="00780E57">
        <w:rPr>
          <w:sz w:val="28"/>
          <w:szCs w:val="28"/>
        </w:rPr>
        <w:t xml:space="preserve"> background &amp; experience and giving the names of two referees,</w:t>
      </w:r>
      <w:r w:rsidR="00780E57" w:rsidRPr="00780E57">
        <w:rPr>
          <w:sz w:val="28"/>
          <w:szCs w:val="28"/>
        </w:rPr>
        <w:t xml:space="preserve"> </w:t>
      </w:r>
    </w:p>
    <w:p w14:paraId="19E274D5" w14:textId="77777777" w:rsidR="00456E73" w:rsidRDefault="00456E73" w:rsidP="00780E57">
      <w:pPr>
        <w:pStyle w:val="NoSpacing"/>
        <w:rPr>
          <w:sz w:val="28"/>
          <w:szCs w:val="28"/>
        </w:rPr>
      </w:pPr>
    </w:p>
    <w:p w14:paraId="33B5ED9D" w14:textId="18C20EC8" w:rsidR="000D432F" w:rsidRDefault="007110CF" w:rsidP="00780E57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0A11BE">
        <w:rPr>
          <w:i/>
          <w:sz w:val="28"/>
          <w:szCs w:val="28"/>
        </w:rPr>
        <w:t xml:space="preserve">ither </w:t>
      </w:r>
      <w:r w:rsidR="00780E57" w:rsidRPr="00456E73">
        <w:rPr>
          <w:i/>
          <w:sz w:val="28"/>
          <w:szCs w:val="28"/>
        </w:rPr>
        <w:t>b</w:t>
      </w:r>
      <w:r w:rsidR="000D432F" w:rsidRPr="00456E73">
        <w:rPr>
          <w:i/>
          <w:sz w:val="28"/>
          <w:szCs w:val="28"/>
        </w:rPr>
        <w:t xml:space="preserve">y mail to </w:t>
      </w:r>
    </w:p>
    <w:p w14:paraId="5A749994" w14:textId="28A2D0A2" w:rsidR="00986B67" w:rsidRDefault="00986B67" w:rsidP="00986B67">
      <w:pPr>
        <w:pStyle w:val="NoSpacing"/>
        <w:rPr>
          <w:sz w:val="28"/>
          <w:szCs w:val="28"/>
        </w:rPr>
      </w:pPr>
      <w:r w:rsidRPr="00986B67">
        <w:rPr>
          <w:sz w:val="28"/>
          <w:szCs w:val="28"/>
        </w:rPr>
        <w:t>The Secretary</w:t>
      </w:r>
      <w:r>
        <w:rPr>
          <w:sz w:val="28"/>
          <w:szCs w:val="28"/>
        </w:rPr>
        <w:t>,</w:t>
      </w:r>
    </w:p>
    <w:p w14:paraId="092AADFF" w14:textId="4E24DBF6" w:rsidR="00986B67" w:rsidRDefault="00986B67" w:rsidP="00986B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Gladstone Connect Ltd.</w:t>
      </w:r>
    </w:p>
    <w:p w14:paraId="77174DFF" w14:textId="2A562ADC" w:rsidR="00986B67" w:rsidRDefault="00986B67" w:rsidP="00986B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157, Cromwell Road,</w:t>
      </w:r>
    </w:p>
    <w:p w14:paraId="46B71137" w14:textId="2BB8F865" w:rsidR="00986B67" w:rsidRDefault="00986B67" w:rsidP="00986B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Peterborough </w:t>
      </w:r>
      <w:r>
        <w:rPr>
          <w:sz w:val="28"/>
          <w:szCs w:val="28"/>
        </w:rPr>
        <w:br/>
        <w:t>PE1 2EL</w:t>
      </w:r>
    </w:p>
    <w:p w14:paraId="721E06BE" w14:textId="0137B206" w:rsidR="00986B67" w:rsidRDefault="00986B67" w:rsidP="00986B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marked “Confidential”</w:t>
      </w:r>
    </w:p>
    <w:p w14:paraId="339542C8" w14:textId="77777777" w:rsidR="00EE5742" w:rsidRDefault="00EE5742" w:rsidP="00986B67">
      <w:pPr>
        <w:pStyle w:val="NoSpacing"/>
        <w:rPr>
          <w:i/>
          <w:sz w:val="28"/>
          <w:szCs w:val="28"/>
        </w:rPr>
      </w:pPr>
    </w:p>
    <w:p w14:paraId="71B67544" w14:textId="2CBD8581" w:rsidR="00986B67" w:rsidRDefault="00986B67" w:rsidP="00986B67">
      <w:pPr>
        <w:pStyle w:val="NoSpacing"/>
        <w:rPr>
          <w:i/>
          <w:sz w:val="28"/>
          <w:szCs w:val="28"/>
        </w:rPr>
      </w:pPr>
      <w:proofErr w:type="gramStart"/>
      <w:r w:rsidRPr="00456E73">
        <w:rPr>
          <w:i/>
          <w:sz w:val="28"/>
          <w:szCs w:val="28"/>
        </w:rPr>
        <w:t>or</w:t>
      </w:r>
      <w:proofErr w:type="gramEnd"/>
      <w:r w:rsidRPr="00456E73">
        <w:rPr>
          <w:i/>
          <w:sz w:val="28"/>
          <w:szCs w:val="28"/>
        </w:rPr>
        <w:t xml:space="preserve"> electronically to</w:t>
      </w:r>
    </w:p>
    <w:bookmarkEnd w:id="0"/>
    <w:p w14:paraId="1FB89C60" w14:textId="2CAC8E72" w:rsidR="00821A40" w:rsidRPr="00D52C1B" w:rsidRDefault="00EE5742" w:rsidP="00EE5742">
      <w:pPr>
        <w:pStyle w:val="NoSpacing"/>
        <w:rPr>
          <w:sz w:val="28"/>
          <w:szCs w:val="28"/>
        </w:rPr>
      </w:pP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"mailto:gconnect157@gmail.com" </w:instrText>
      </w:r>
      <w:r>
        <w:rPr>
          <w:rStyle w:val="Hyperlink"/>
          <w:sz w:val="28"/>
          <w:szCs w:val="28"/>
        </w:rPr>
        <w:fldChar w:fldCharType="separate"/>
      </w:r>
      <w:r w:rsidRPr="00BA5CFE">
        <w:rPr>
          <w:rStyle w:val="Hyperlink"/>
          <w:sz w:val="28"/>
          <w:szCs w:val="28"/>
        </w:rPr>
        <w:t>gconnect157@gmail.com</w:t>
      </w:r>
      <w:r>
        <w:rPr>
          <w:rStyle w:val="Hyperlink"/>
          <w:sz w:val="28"/>
          <w:szCs w:val="28"/>
        </w:rPr>
        <w:fldChar w:fldCharType="end"/>
      </w:r>
      <w:r>
        <w:rPr>
          <w:rStyle w:val="Hyperlink"/>
          <w:sz w:val="28"/>
          <w:szCs w:val="28"/>
        </w:rPr>
        <w:t xml:space="preserve"> </w:t>
      </w:r>
    </w:p>
    <w:sectPr w:rsidR="00821A40" w:rsidRPr="00D5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9"/>
    <w:rsid w:val="000175BD"/>
    <w:rsid w:val="00026708"/>
    <w:rsid w:val="000A11BE"/>
    <w:rsid w:val="000C3624"/>
    <w:rsid w:val="000D0C48"/>
    <w:rsid w:val="000D432F"/>
    <w:rsid w:val="000F4664"/>
    <w:rsid w:val="001234D5"/>
    <w:rsid w:val="001B467F"/>
    <w:rsid w:val="002F0E77"/>
    <w:rsid w:val="0030557A"/>
    <w:rsid w:val="00334641"/>
    <w:rsid w:val="00456E73"/>
    <w:rsid w:val="00484FF5"/>
    <w:rsid w:val="00490E49"/>
    <w:rsid w:val="005C5BF5"/>
    <w:rsid w:val="006317A7"/>
    <w:rsid w:val="0063513D"/>
    <w:rsid w:val="00666113"/>
    <w:rsid w:val="00695E6D"/>
    <w:rsid w:val="006A4BA8"/>
    <w:rsid w:val="006D25EA"/>
    <w:rsid w:val="007110CF"/>
    <w:rsid w:val="00780E57"/>
    <w:rsid w:val="007C1BEA"/>
    <w:rsid w:val="008214B6"/>
    <w:rsid w:val="00821A40"/>
    <w:rsid w:val="00850994"/>
    <w:rsid w:val="00850C61"/>
    <w:rsid w:val="009147A3"/>
    <w:rsid w:val="00932AD3"/>
    <w:rsid w:val="00986B67"/>
    <w:rsid w:val="009D3873"/>
    <w:rsid w:val="009E4890"/>
    <w:rsid w:val="00A152D3"/>
    <w:rsid w:val="00B814FB"/>
    <w:rsid w:val="00BE1D65"/>
    <w:rsid w:val="00BE3883"/>
    <w:rsid w:val="00C17537"/>
    <w:rsid w:val="00CC746C"/>
    <w:rsid w:val="00D52C1B"/>
    <w:rsid w:val="00D845BC"/>
    <w:rsid w:val="00D93724"/>
    <w:rsid w:val="00DB7719"/>
    <w:rsid w:val="00DD0CEC"/>
    <w:rsid w:val="00E47681"/>
    <w:rsid w:val="00E55F35"/>
    <w:rsid w:val="00E631F8"/>
    <w:rsid w:val="00EC1439"/>
    <w:rsid w:val="00EE5742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6A2F"/>
  <w15:chartTrackingRefBased/>
  <w15:docId w15:val="{E5AB4A3C-08C1-4C95-81DE-A47EAC8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6B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3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Masjid Ghousia</cp:lastModifiedBy>
  <cp:revision>2</cp:revision>
  <cp:lastPrinted>2020-02-21T11:14:00Z</cp:lastPrinted>
  <dcterms:created xsi:type="dcterms:W3CDTF">2020-02-21T11:14:00Z</dcterms:created>
  <dcterms:modified xsi:type="dcterms:W3CDTF">2020-02-21T11:14:00Z</dcterms:modified>
</cp:coreProperties>
</file>